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</w:t>
      </w:r>
      <w:bookmarkStart w:id="0" w:name="_GoBack"/>
      <w:r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осударственное казённое общеобразовательное учреждение Ростовской области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«Колушкинская специальная школа-интернат»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38"/>
        <w:tblpPr w:horzAnchor="margin" w:tblpXSpec="right" w:vertAnchor="text" w:tblpY="274" w:leftFromText="180" w:topFromText="0" w:rightFromText="180" w:bottomFromText="0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49"/>
      </w:tblGrid>
      <w:tr>
        <w:trPr>
          <w:trHeight w:val="1550"/>
        </w:trPr>
        <w:tc>
          <w:tcPr>
            <w:tcW w:w="4149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Утверждено на заседании </w:t>
            </w:r>
            <w:r/>
          </w:p>
          <w:p>
            <w:pPr>
              <w:pStyle w:val="62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Педагогического совета</w:t>
            </w:r>
            <w:r/>
          </w:p>
          <w:p>
            <w:pPr>
              <w:pStyle w:val="6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от «</w:t>
            </w:r>
            <w:r>
              <w:rPr>
                <w:rFonts w:ascii="Times New Roman" w:hAnsi="Times New Roman" w:cs="Times New Roman"/>
                <w:u w:val="single"/>
              </w:rPr>
              <w:t xml:space="preserve">02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июня</w:t>
            </w: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u w:val="single"/>
              </w:rPr>
              <w:t xml:space="preserve">23</w:t>
            </w:r>
            <w:r>
              <w:rPr>
                <w:rFonts w:ascii="Times New Roman" w:hAnsi="Times New Roman" w:cs="Times New Roman"/>
              </w:rPr>
              <w:t xml:space="preserve">г.</w:t>
            </w:r>
            <w:r/>
          </w:p>
          <w:p>
            <w:pPr>
              <w:pStyle w:val="62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/>
          </w:p>
          <w:p>
            <w:pPr>
              <w:pStyle w:val="62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</w:t>
            </w:r>
            <w:r/>
          </w:p>
        </w:tc>
      </w:tr>
    </w:tbl>
    <w:p>
      <w:pPr>
        <w:pStyle w:val="625"/>
        <w:jc w:val="both"/>
        <w:spacing w:lineRule="auto" w:line="26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</w:t>
      </w:r>
      <w:r/>
    </w:p>
    <w:tbl>
      <w:tblPr>
        <w:tblStyle w:val="638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>
        <w:trPr>
          <w:trHeight w:val="196"/>
        </w:trPr>
        <w:tc>
          <w:tcPr>
            <w:tcW w:w="4539" w:type="dxa"/>
            <w:textDirection w:val="lrTb"/>
            <w:noWrap w:val="false"/>
          </w:tcPr>
          <w:p>
            <w:pPr>
              <w:pStyle w:val="625"/>
              <w:jc w:val="both"/>
              <w:spacing w:lineRule="auto" w:line="2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Введено в действие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/>
          </w:p>
          <w:p>
            <w:pPr>
              <w:pStyle w:val="6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</w:t>
            </w:r>
            <w:r/>
          </w:p>
          <w:p>
            <w:pPr>
              <w:pStyle w:val="6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  <w:u w:val="single"/>
              </w:rPr>
              <w:t xml:space="preserve"> 53/1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  <w:u w:val="single"/>
              </w:rPr>
              <w:t xml:space="preserve">03</w:t>
            </w:r>
            <w:r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  <w:u w:val="single"/>
              </w:rPr>
              <w:t xml:space="preserve">июня</w:t>
            </w: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u w:val="single"/>
              </w:rPr>
              <w:t xml:space="preserve">23</w:t>
            </w:r>
            <w:r>
              <w:rPr>
                <w:rFonts w:ascii="Times New Roman" w:hAnsi="Times New Roman" w:cs="Times New Roman"/>
              </w:rPr>
              <w:t xml:space="preserve"> г.</w:t>
            </w:r>
            <w:r/>
          </w:p>
          <w:p>
            <w:pPr>
              <w:pStyle w:val="62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директор _____ Землянс</w:t>
            </w:r>
            <w:r>
              <w:rPr>
                <w:rFonts w:ascii="Times New Roman" w:hAnsi="Times New Roman" w:cs="Times New Roman"/>
                <w:lang w:val="ru-RU"/>
              </w:rPr>
              <w:t xml:space="preserve">кая Л.Г.</w:t>
            </w:r>
            <w:r/>
          </w:p>
          <w:p>
            <w:pPr>
              <w:pStyle w:val="625"/>
              <w:jc w:val="both"/>
              <w:spacing w:lineRule="auto" w:line="2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</w:t>
            </w:r>
            <w:r/>
          </w:p>
        </w:tc>
      </w:tr>
    </w:tbl>
    <w:p>
      <w:pPr>
        <w:pStyle w:val="625"/>
        <w:jc w:val="both"/>
        <w:spacing w:lineRule="auto" w:line="26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/>
    </w:p>
    <w:p>
      <w:pPr>
        <w:pStyle w:val="6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</w:t>
      </w:r>
      <w:r/>
    </w:p>
    <w:p>
      <w:pPr>
        <w:pStyle w:val="6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школьном методическом объединении</w:t>
      </w:r>
      <w:r/>
    </w:p>
    <w:p>
      <w:pPr>
        <w:pStyle w:val="6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ГКОУ РО «Колушкинская специальная школа-интернат»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keepNext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Школьное методическое объединение (далее -ШМО) яв</w:t>
      </w:r>
      <w:r>
        <w:rPr>
          <w:rFonts w:ascii="Times New Roman" w:hAnsi="Times New Roman" w:cs="Times New Roman"/>
          <w:sz w:val="28"/>
          <w:szCs w:val="28"/>
        </w:rPr>
        <w:t xml:space="preserve">ляется основным структурным подразделением методической службы ГКОУ РО «Колушкинская специальная школа-интернат» (далее -ОО), осуществляющим проведение учебно-воспитательной, методической, инновационной и внеклассной работы.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ШМО организуется при наличии не менее трех учителей по одному предм</w:t>
      </w:r>
      <w:r>
        <w:rPr>
          <w:rFonts w:ascii="Times New Roman" w:hAnsi="Times New Roman" w:cs="Times New Roman"/>
          <w:sz w:val="28"/>
          <w:szCs w:val="28"/>
        </w:rPr>
        <w:t xml:space="preserve">ету или по одной образовательной области. В состав ШМО могут входить учителя смежных и родственных дисциплин. В ОО могут также создаваться методические объединения воспитателей, классных руководителей и т. п.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Количество ШМО и их численность определяется, исходя из необходимости комплексно</w:t>
      </w:r>
      <w:r>
        <w:rPr>
          <w:rFonts w:ascii="Times New Roman" w:hAnsi="Times New Roman" w:cs="Times New Roman"/>
          <w:sz w:val="28"/>
          <w:szCs w:val="28"/>
        </w:rPr>
        <w:t xml:space="preserve">го решения поставленных перед ОО </w:t>
      </w:r>
      <w:r>
        <w:rPr>
          <w:rFonts w:ascii="Times New Roman" w:hAnsi="Times New Roman" w:cs="Times New Roman"/>
          <w:sz w:val="28"/>
          <w:szCs w:val="28"/>
        </w:rPr>
        <w:t xml:space="preserve">задач, и ут</w:t>
      </w:r>
      <w:r>
        <w:rPr>
          <w:rFonts w:ascii="Times New Roman" w:hAnsi="Times New Roman" w:cs="Times New Roman"/>
          <w:sz w:val="28"/>
          <w:szCs w:val="28"/>
        </w:rPr>
        <w:t xml:space="preserve">верждается приказом директора ОО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ШМО создаются</w:t>
      </w:r>
      <w:r>
        <w:rPr>
          <w:rFonts w:ascii="Times New Roman" w:hAnsi="Times New Roman" w:cs="Times New Roman"/>
          <w:sz w:val="28"/>
          <w:szCs w:val="28"/>
        </w:rPr>
        <w:t xml:space="preserve"> и ликвидируются приказом директора ОО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ению заместителя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ВР.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ШМО подчиняются непосредствен</w:t>
      </w:r>
      <w:r>
        <w:rPr>
          <w:rFonts w:ascii="Times New Roman" w:hAnsi="Times New Roman" w:cs="Times New Roman"/>
          <w:sz w:val="28"/>
          <w:szCs w:val="28"/>
        </w:rPr>
        <w:t xml:space="preserve">но заместителя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ВР.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своей деятельности ШМО соблюдает Конвенцию о правах ребёнка, руководствуется Конституцией и законами Российской Федерации, указами През</w:t>
      </w:r>
      <w:r>
        <w:rPr>
          <w:rFonts w:ascii="Times New Roman" w:hAnsi="Times New Roman" w:cs="Times New Roman"/>
          <w:sz w:val="28"/>
          <w:szCs w:val="28"/>
        </w:rPr>
        <w:t xml:space="preserve">идента Российской Федерации, решениями Правительства Российской Федерации, органов управления образования всех уровней по вопросам образования и воспитания обучающихся, а также Уставом и локальными  актами ОО, приказами и распоряжениями директора.</w:t>
      </w:r>
      <w:r/>
    </w:p>
    <w:p>
      <w:pPr>
        <w:pStyle w:val="625"/>
        <w:ind w:firstLine="450"/>
        <w:jc w:val="both"/>
        <w:keepNext/>
        <w:spacing w:before="150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  ШМО.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ШМО создаётся как одна из форм самоуправления в целях: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-совершенствования методического и профессионального мастерства учителей и воспитателей;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взаимопомощи для обеспечения соответствия современным требованиям  к обучению, воспитанию и равитию обучающихся;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-объединения творческих инициатив;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-разработки современных требований к уроку, классному часу, внеурочному мероприятию и т. п.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ШМО решает следующие задачи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-изучение нормативной и методической документации по вопросам образования;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-отбор содержания и составление рабочих программ по предмету с учётом вариативности и разноуровневости, индивидуализации;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авторских программ и методик;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-утверждение аттестационного материала для промежуточного и итогового контроля;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-ознакомление с анализом состояния преподавания предмета по итогам внутришкольного контроля;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-взаимопосещение уроков по определённой тематике с последующим самоанализом и анализом достигнутых результатов;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-изучение передового педагогического опыта;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-выработка единых требований к оценке результатов освоения программы на основе разработанных образовательных стандартов по предмету;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ситемы промежуточной аттестации обучающихся;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методов преподавания предмета;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и проведение предметных недель (декад и т. п.), предметных конкурсов, смотров, конференций;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Функции ШМО</w:t>
      </w:r>
      <w:r>
        <w:rPr>
          <w:b/>
        </w:rPr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объединение как структурное подразделение ОО создается для р</w:t>
      </w:r>
      <w:r>
        <w:rPr>
          <w:rFonts w:ascii="Times New Roman" w:hAnsi="Times New Roman" w:cs="Times New Roman"/>
          <w:sz w:val="28"/>
          <w:szCs w:val="28"/>
        </w:rPr>
        <w:t xml:space="preserve">ешения определенной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</w:t>
      </w:r>
      <w:r>
        <w:rPr>
          <w:rFonts w:ascii="Times New Roman" w:hAnsi="Times New Roman" w:cs="Times New Roman"/>
          <w:sz w:val="28"/>
          <w:szCs w:val="28"/>
        </w:rPr>
        <w:t xml:space="preserve">преподавания соответствующих учебных дисциплин и на этой основе – на улучшение образовательного процесса. 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объединение: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анализирует учебные возможности обучающихся, результаты образовательного процесса, в том числе внеучебной работы по предмету; 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рекомендует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программно-методические комплексы;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планирует оказание конкретной методической помощи учителям-предметникам, воспитателям, классным руководителям;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организует работу методических семинаров и других форм методической работы;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анализирует и планирует оснащение предметных кабинетов;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согласовывает  материалы  для  промежуточной  аттестации  обучающихся;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согласовывает (в случае необходимости) требования к содержанию и минимальному объему учебных курсов, к результатам обученности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проводит первоначальную экспертизу изменений, вносимых учителями в учебные программы;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изучает и обобщает опыт обучения по </w:t>
      </w:r>
      <w:r>
        <w:rPr>
          <w:rFonts w:ascii="Times New Roman" w:hAnsi="Times New Roman" w:cs="Times New Roman"/>
          <w:sz w:val="28"/>
          <w:szCs w:val="28"/>
        </w:rPr>
        <w:t xml:space="preserve"> учебным дисциплинам;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организует внеклассную деятельность учащихся по предмету;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принимает решение о подготовке методических рекомендаций в помощь учителям;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рекомендует учителям различные формы повышения квалификации; </w:t>
      </w:r>
      <w:r/>
    </w:p>
    <w:p>
      <w:pPr>
        <w:pStyle w:val="625"/>
        <w:ind w:firstLine="450"/>
        <w:jc w:val="both"/>
        <w:keepLines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организует работу наставников с молодыми специалистами и мало-опытными учителями;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разрабатывает положения о конкурсах, олимпиадах, предметных неделях (месячниках) и организует их проведение.</w:t>
      </w:r>
      <w:r/>
    </w:p>
    <w:p>
      <w:pPr>
        <w:pStyle w:val="625"/>
        <w:ind w:firstLine="450"/>
        <w:jc w:val="both"/>
        <w:spacing w:before="150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Основные формы работы методического объединения.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«Круглые столы», совещания и семинары по учебно-методическим вопросам, творческие отчеты учителей и т. п.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Заседания методических объединений по вопросам методики обучения и воспитания учащихся.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Открытые уроки и внеклассные мероприятия по предмету.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Лекции, доклады, сообщения и дискуссии по методике обучения и воспитания, вопросам общей педагогики и психологии.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Изучение и реализация в учебно-воспитательном процессе требований нормативных документов, передового педагогического опыта.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Проведение предметных недель.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Взаимопосещение уроков.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работы ШМО.</w:t>
      </w:r>
      <w:r/>
    </w:p>
    <w:p>
      <w:pPr>
        <w:pStyle w:val="625"/>
        <w:ind w:firstLine="450"/>
        <w:jc w:val="both"/>
        <w:shd w:val="clear" w:color="auto" w:fill="FFFFFF"/>
        <w:tabs>
          <w:tab w:val="left" w:pos="6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Возглавляет методическое объединение руководитель, назначаемый директором школы из числа наиболее опытных педагогов по согласованию с членами методического объединения.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Работа ШМО проводится в соответствии с планом работы на текущий учебный год. План составляется руководителем ШМО, рассматривается на заседании ШМО</w:t>
      </w:r>
      <w:r>
        <w:rPr>
          <w:rFonts w:ascii="Times New Roman" w:hAnsi="Times New Roman" w:cs="Times New Roman"/>
          <w:sz w:val="28"/>
          <w:szCs w:val="28"/>
        </w:rPr>
        <w:t xml:space="preserve">, согласовывается с 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ВР.,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утверждается методическим советом школы.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Заседания ШМО проводятся не реже одного раза в четверть. О времени и месте проведения заседания руководитель ШМО  обязан  постав</w:t>
      </w:r>
      <w:r>
        <w:rPr>
          <w:rFonts w:ascii="Times New Roman" w:hAnsi="Times New Roman" w:cs="Times New Roman"/>
          <w:sz w:val="28"/>
          <w:szCs w:val="28"/>
        </w:rPr>
        <w:t xml:space="preserve">ить  в  известность  замести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</w:t>
      </w:r>
      <w:r>
        <w:rPr>
          <w:rFonts w:ascii="Times New Roman" w:hAnsi="Times New Roman" w:cs="Times New Roman"/>
          <w:sz w:val="28"/>
          <w:szCs w:val="28"/>
        </w:rPr>
        <w:t xml:space="preserve">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директора школы по УР.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ВР.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 каждому из обсуждаемых на заседании вопросов принимаются рекомендации, которые фиксируются в журнале протоколов. Рекомендации подписываются руководителем ШМО.</w:t>
      </w:r>
      <w:r/>
    </w:p>
    <w:p>
      <w:pPr>
        <w:pStyle w:val="625"/>
        <w:ind w:firstLine="450"/>
        <w:jc w:val="both"/>
        <w:keepLines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При рассмотрении вопросов, затрагивающих тематику или интересы других ШМО</w:t>
      </w:r>
      <w:r>
        <w:rPr>
          <w:rFonts w:ascii="Times New Roman" w:hAnsi="Times New Roman" w:cs="Times New Roman"/>
          <w:sz w:val="28"/>
          <w:szCs w:val="28"/>
        </w:rPr>
        <w:t xml:space="preserve">, на заседания необходимо при</w:t>
      </w:r>
      <w:r>
        <w:rPr>
          <w:rFonts w:ascii="Times New Roman" w:hAnsi="Times New Roman" w:cs="Times New Roman"/>
          <w:sz w:val="28"/>
          <w:szCs w:val="28"/>
        </w:rPr>
        <w:t xml:space="preserve">глашать их руководителей (учителей). </w:t>
      </w:r>
      <w:r/>
    </w:p>
    <w:p>
      <w:pPr>
        <w:pStyle w:val="625"/>
        <w:ind w:firstLine="450"/>
        <w:jc w:val="both"/>
        <w:keepLines/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4.6. Контроль за деятельностью ШМО осуществляется директором школы, его заместителями по </w:t>
      </w:r>
      <w:r>
        <w:rPr>
          <w:rFonts w:ascii="Times New Roman" w:hAnsi="Times New Roman" w:cs="Times New Roman"/>
          <w:sz w:val="28"/>
          <w:szCs w:val="28"/>
        </w:rPr>
        <w:t xml:space="preserve">УР.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планами методической работы ш</w:t>
      </w:r>
      <w:r>
        <w:rPr>
          <w:rFonts w:ascii="Times New Roman" w:hAnsi="Times New Roman" w:cs="Times New Roman"/>
          <w:sz w:val="28"/>
          <w:szCs w:val="28"/>
        </w:rPr>
        <w:t xml:space="preserve">колы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контрольно-оценочной деятельности.</w:t>
      </w:r>
      <w:r/>
    </w:p>
    <w:p>
      <w:pPr>
        <w:pStyle w:val="625"/>
        <w:ind w:firstLine="450"/>
        <w:jc w:val="both"/>
        <w:keepLines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Документация ШМО.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Положение о школьном методическом объединении.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Банк данных о педагогах</w:t>
      </w:r>
      <w:r>
        <w:rPr>
          <w:rFonts w:ascii="Times New Roman" w:hAnsi="Times New Roman" w:cs="Times New Roman"/>
          <w:sz w:val="28"/>
          <w:szCs w:val="28"/>
        </w:rPr>
        <w:t xml:space="preserve">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Анализ работы за прошедший год.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Задачи ШМО на текущий учебный год.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Тема методической работы, ее цель, приоритетные направления и задачи на новый учебный год.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План работы ШМО на текущий учебный год.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План-сетка работы ШМО на каждый месяц.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Сведения о т</w:t>
      </w:r>
      <w:r>
        <w:rPr>
          <w:rFonts w:ascii="Times New Roman" w:hAnsi="Times New Roman" w:cs="Times New Roman"/>
          <w:sz w:val="28"/>
          <w:szCs w:val="28"/>
        </w:rPr>
        <w:t xml:space="preserve">емах самообразования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ШМО.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Перспе</w:t>
      </w:r>
      <w:r>
        <w:rPr>
          <w:rFonts w:ascii="Times New Roman" w:hAnsi="Times New Roman" w:cs="Times New Roman"/>
          <w:sz w:val="28"/>
          <w:szCs w:val="28"/>
        </w:rPr>
        <w:t xml:space="preserve">ктивный план аттестации педагогов</w:t>
      </w:r>
      <w:r>
        <w:rPr>
          <w:rFonts w:ascii="Times New Roman" w:hAnsi="Times New Roman" w:cs="Times New Roman"/>
          <w:sz w:val="28"/>
          <w:szCs w:val="28"/>
        </w:rPr>
        <w:t xml:space="preserve"> ШМО.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График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аттестации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целях установления квалификационной категории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соответствие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</w:t>
      </w:r>
      <w:r>
        <w:rPr>
          <w:rFonts w:ascii="Times New Roman" w:hAnsi="Times New Roman" w:cs="Times New Roman"/>
          <w:sz w:val="28"/>
          <w:szCs w:val="28"/>
        </w:rPr>
        <w:t xml:space="preserve"> ШМО на текущий год.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Перспективный план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педагогов</w:t>
      </w:r>
      <w:r>
        <w:rPr>
          <w:rFonts w:ascii="Times New Roman" w:hAnsi="Times New Roman" w:cs="Times New Roman"/>
          <w:sz w:val="28"/>
          <w:szCs w:val="28"/>
        </w:rPr>
        <w:t xml:space="preserve"> ШМО.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График повышения квалификации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</w:t>
      </w:r>
      <w:r>
        <w:rPr>
          <w:rFonts w:ascii="Times New Roman" w:hAnsi="Times New Roman" w:cs="Times New Roman"/>
          <w:sz w:val="28"/>
          <w:szCs w:val="28"/>
        </w:rPr>
        <w:t xml:space="preserve"> ШМО на текущий год.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График проведения текущих контрольных работ (вносят сами учителя или руководители методических объединений. Цель – предупреждение перегрузок учащихся – не более одной контрольной работы в день).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 График проведения открытых уроков и внеклассных мероприятий по предмету учителями ШМО (утверждается директором школы).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 Адреса профессионального опыта ШМО.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 Сведения о профессиональных потребностях учителей ШМО (по итогам диагностики).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 Программы (авторские по предмету, внеурочному курсу, кружку).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об учебных программах и их учебно-методическом обеспечении по предмету.</w:t>
      </w:r>
      <w:r/>
    </w:p>
    <w:p>
      <w:pPr>
        <w:pStyle w:val="625"/>
        <w:ind w:firstLine="450"/>
        <w:jc w:val="both"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 План работы с молодыми и вновь прибывшими специалистам в ШМО.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 План проведения предметной недели.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 Протоколы заседаний ШМО.</w:t>
      </w:r>
      <w:r/>
    </w:p>
    <w:p>
      <w:pPr>
        <w:pStyle w:val="62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Права ШМО.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объединение имеет право: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готовить предложения и рекомендовать учителей в целях повышения квалификационного разряда;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выдвигать предложения об улучшении учебного процесса в школе;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ставить вопрос о публикации материалов о передовом педагогическом опыте, накопленном в методическом объединении;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рекомендовать  учителям  различные  формы  повышения  квалификации;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обращаться за консультациями по проблемам учебной деятельности и воспитания учащихся к заместителям директора школы;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вносить предложения по организации и содержанию аттестации учителей;</w:t>
      </w:r>
      <w:r/>
    </w:p>
    <w:p>
      <w:pPr>
        <w:pStyle w:val="625"/>
        <w:ind w:firstLine="45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выдвигать  от  методического  объединения  учителей  для  участия в конкурсе «Учитель года» и других конкурсах педагогического мастерства.</w:t>
      </w:r>
      <w:r/>
    </w:p>
    <w:p>
      <w:pPr>
        <w:ind w:firstLine="708"/>
        <w:jc w:val="both"/>
        <w:spacing w:lineRule="auto" w:line="240" w:after="0"/>
      </w:pPr>
      <w:r/>
      <w:r/>
    </w:p>
    <w:sectPr>
      <w:footnotePr/>
      <w:endnotePr/>
      <w:type w:val="nextPage"/>
      <w:pgSz w:w="12240" w:h="15840" w:orient="portrait"/>
      <w:pgMar w:top="1134" w:right="851" w:bottom="56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1"/>
    <w:next w:val="621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basedOn w:val="622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1"/>
    <w:next w:val="621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basedOn w:val="622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1"/>
    <w:next w:val="621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basedOn w:val="622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1"/>
    <w:next w:val="621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basedOn w:val="622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1"/>
    <w:next w:val="621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basedOn w:val="622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1"/>
    <w:next w:val="621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basedOn w:val="622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1"/>
    <w:next w:val="621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basedOn w:val="622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1"/>
    <w:next w:val="621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basedOn w:val="622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1"/>
    <w:next w:val="621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basedOn w:val="622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1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1"/>
    <w:next w:val="621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basedOn w:val="622"/>
    <w:link w:val="467"/>
    <w:uiPriority w:val="10"/>
    <w:rPr>
      <w:sz w:val="48"/>
      <w:szCs w:val="48"/>
    </w:rPr>
  </w:style>
  <w:style w:type="paragraph" w:styleId="469">
    <w:name w:val="Subtitle"/>
    <w:basedOn w:val="621"/>
    <w:next w:val="621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basedOn w:val="622"/>
    <w:link w:val="469"/>
    <w:uiPriority w:val="11"/>
    <w:rPr>
      <w:sz w:val="24"/>
      <w:szCs w:val="24"/>
    </w:rPr>
  </w:style>
  <w:style w:type="paragraph" w:styleId="471">
    <w:name w:val="Quote"/>
    <w:basedOn w:val="621"/>
    <w:next w:val="621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1"/>
    <w:next w:val="621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character" w:styleId="475">
    <w:name w:val="Header Char"/>
    <w:basedOn w:val="622"/>
    <w:link w:val="633"/>
    <w:uiPriority w:val="99"/>
  </w:style>
  <w:style w:type="character" w:styleId="476">
    <w:name w:val="Footer Char"/>
    <w:basedOn w:val="622"/>
    <w:link w:val="635"/>
    <w:uiPriority w:val="99"/>
  </w:style>
  <w:style w:type="paragraph" w:styleId="477">
    <w:name w:val="Caption"/>
    <w:basedOn w:val="621"/>
    <w:next w:val="62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8">
    <w:name w:val="Caption Char"/>
    <w:basedOn w:val="477"/>
    <w:link w:val="635"/>
    <w:uiPriority w:val="99"/>
  </w:style>
  <w:style w:type="table" w:styleId="479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0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1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2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3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5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7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8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9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0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1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2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3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4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5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0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1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2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3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4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5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6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7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2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3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4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5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6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7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8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3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0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1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2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3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4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5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6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7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8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79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0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1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2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3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4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5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6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87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88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89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0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1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2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3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4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5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6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7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8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9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0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1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2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3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4">
    <w:name w:val="Hyperlink"/>
    <w:uiPriority w:val="99"/>
    <w:unhideWhenUsed/>
    <w:rPr>
      <w:color w:val="0000FF" w:themeColor="hyperlink"/>
      <w:u w:val="single"/>
    </w:rPr>
  </w:style>
  <w:style w:type="paragraph" w:styleId="605">
    <w:name w:val="footnote text"/>
    <w:basedOn w:val="621"/>
    <w:link w:val="606"/>
    <w:uiPriority w:val="99"/>
    <w:semiHidden/>
    <w:unhideWhenUsed/>
    <w:rPr>
      <w:sz w:val="18"/>
    </w:rPr>
    <w:pPr>
      <w:spacing w:lineRule="auto" w:line="240" w:after="40"/>
    </w:pPr>
  </w:style>
  <w:style w:type="character" w:styleId="606">
    <w:name w:val="Footnote Text Char"/>
    <w:link w:val="605"/>
    <w:uiPriority w:val="99"/>
    <w:rPr>
      <w:sz w:val="18"/>
    </w:rPr>
  </w:style>
  <w:style w:type="character" w:styleId="607">
    <w:name w:val="footnote reference"/>
    <w:basedOn w:val="622"/>
    <w:uiPriority w:val="99"/>
    <w:unhideWhenUsed/>
    <w:rPr>
      <w:vertAlign w:val="superscript"/>
    </w:rPr>
  </w:style>
  <w:style w:type="paragraph" w:styleId="608">
    <w:name w:val="endnote text"/>
    <w:basedOn w:val="621"/>
    <w:link w:val="609"/>
    <w:uiPriority w:val="99"/>
    <w:semiHidden/>
    <w:unhideWhenUsed/>
    <w:rPr>
      <w:sz w:val="20"/>
    </w:rPr>
    <w:pPr>
      <w:spacing w:lineRule="auto" w:line="240" w:after="0"/>
    </w:pPr>
  </w:style>
  <w:style w:type="character" w:styleId="609">
    <w:name w:val="Endnote Text Char"/>
    <w:link w:val="608"/>
    <w:uiPriority w:val="99"/>
    <w:rPr>
      <w:sz w:val="20"/>
    </w:rPr>
  </w:style>
  <w:style w:type="character" w:styleId="610">
    <w:name w:val="endnote reference"/>
    <w:basedOn w:val="622"/>
    <w:uiPriority w:val="99"/>
    <w:semiHidden/>
    <w:unhideWhenUsed/>
    <w:rPr>
      <w:vertAlign w:val="superscript"/>
    </w:rPr>
  </w:style>
  <w:style w:type="paragraph" w:styleId="61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61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61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61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61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61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61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61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61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620">
    <w:name w:val="TOC Heading"/>
    <w:uiPriority w:val="39"/>
    <w:unhideWhenUsed/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Paragraph Style"/>
    <w:rPr>
      <w:rFonts w:ascii="Arial" w:hAnsi="Arial" w:cs="Arial"/>
      <w:sz w:val="24"/>
      <w:szCs w:val="24"/>
    </w:rPr>
    <w:pPr>
      <w:spacing w:lineRule="auto" w:line="240" w:after="0"/>
    </w:pPr>
  </w:style>
  <w:style w:type="paragraph" w:styleId="626" w:customStyle="1">
    <w:name w:val="Centered"/>
    <w:uiPriority w:val="99"/>
    <w:rPr>
      <w:rFonts w:ascii="Arial" w:hAnsi="Arial" w:cs="Arial"/>
      <w:sz w:val="24"/>
      <w:szCs w:val="24"/>
    </w:rPr>
    <w:pPr>
      <w:jc w:val="center"/>
      <w:spacing w:lineRule="auto" w:line="240" w:after="0"/>
    </w:pPr>
  </w:style>
  <w:style w:type="character" w:styleId="627" w:customStyle="1">
    <w:name w:val="Normal text"/>
    <w:uiPriority w:val="99"/>
    <w:rPr>
      <w:color w:val="000000"/>
      <w:sz w:val="20"/>
      <w:szCs w:val="20"/>
    </w:rPr>
  </w:style>
  <w:style w:type="character" w:styleId="628" w:customStyle="1">
    <w:name w:val="Heading"/>
    <w:uiPriority w:val="99"/>
    <w:rPr>
      <w:b/>
      <w:bCs/>
      <w:color w:val="0000FF"/>
      <w:sz w:val="20"/>
      <w:szCs w:val="20"/>
    </w:rPr>
  </w:style>
  <w:style w:type="character" w:styleId="629" w:customStyle="1">
    <w:name w:val="Subheading"/>
    <w:uiPriority w:val="99"/>
    <w:rPr>
      <w:b/>
      <w:bCs/>
      <w:color w:val="000080"/>
      <w:sz w:val="20"/>
      <w:szCs w:val="20"/>
    </w:rPr>
  </w:style>
  <w:style w:type="character" w:styleId="630" w:customStyle="1">
    <w:name w:val="Keywords"/>
    <w:uiPriority w:val="99"/>
    <w:rPr>
      <w:i/>
      <w:iCs/>
      <w:color w:val="800000"/>
      <w:sz w:val="20"/>
      <w:szCs w:val="20"/>
    </w:rPr>
  </w:style>
  <w:style w:type="character" w:styleId="631" w:customStyle="1">
    <w:name w:val="Jump 1"/>
    <w:uiPriority w:val="99"/>
    <w:rPr>
      <w:color w:val="008000"/>
      <w:sz w:val="20"/>
      <w:szCs w:val="20"/>
      <w:u w:val="single"/>
    </w:rPr>
  </w:style>
  <w:style w:type="character" w:styleId="632" w:customStyle="1">
    <w:name w:val="Jump 2"/>
    <w:uiPriority w:val="99"/>
    <w:rPr>
      <w:color w:val="008000"/>
      <w:sz w:val="20"/>
      <w:szCs w:val="20"/>
      <w:u w:val="single"/>
    </w:rPr>
  </w:style>
  <w:style w:type="paragraph" w:styleId="633">
    <w:name w:val="Header"/>
    <w:basedOn w:val="621"/>
    <w:link w:val="634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34" w:customStyle="1">
    <w:name w:val="Верхний колонтитул Знак"/>
    <w:basedOn w:val="622"/>
    <w:link w:val="633"/>
    <w:uiPriority w:val="99"/>
  </w:style>
  <w:style w:type="paragraph" w:styleId="635">
    <w:name w:val="Footer"/>
    <w:basedOn w:val="621"/>
    <w:link w:val="63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36" w:customStyle="1">
    <w:name w:val="Нижний колонтитул Знак"/>
    <w:basedOn w:val="622"/>
    <w:link w:val="635"/>
    <w:uiPriority w:val="99"/>
  </w:style>
  <w:style w:type="paragraph" w:styleId="637" w:customStyle="1">
    <w:name w:val="ConsPlusNonformat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table" w:styleId="638">
    <w:name w:val="Table Grid"/>
    <w:basedOn w:val="623"/>
    <w:uiPriority w:val="3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>
    <w:name w:val="Balloon Text"/>
    <w:basedOn w:val="621"/>
    <w:link w:val="64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40" w:customStyle="1">
    <w:name w:val="Текст выноски Знак"/>
    <w:basedOn w:val="622"/>
    <w:link w:val="63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revision>13</cp:revision>
  <dcterms:created xsi:type="dcterms:W3CDTF">2016-12-26T15:59:00Z</dcterms:created>
  <dcterms:modified xsi:type="dcterms:W3CDTF">2024-06-07T13:07:09Z</dcterms:modified>
</cp:coreProperties>
</file>