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04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6314D19D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6FE0F775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46516A1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4B96180B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 - Землянская Л.Г.</w:t>
      </w:r>
    </w:p>
    <w:p w14:paraId="459E9318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25A5568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AB03392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13C8820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Сухомлина Е.В.</w:t>
      </w:r>
    </w:p>
    <w:p w14:paraId="186EF575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41DAFC45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Еремина О.Н.</w:t>
      </w:r>
    </w:p>
    <w:p w14:paraId="540FE092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7A9B8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218EA02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апрель </w:t>
      </w:r>
      <w:r>
        <w:rPr>
          <w:rFonts w:ascii="Times New Roman" w:hAnsi="Times New Roman" w:cs="Times New Roman"/>
          <w:color w:val="00000A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По педагогическим работникам распределить следующим образом: </w:t>
      </w:r>
    </w:p>
    <w:p w14:paraId="7569F41D">
      <w:pPr>
        <w:shd w:val="clear" w:color="auto" w:fill="FFFFFF"/>
        <w:tabs>
          <w:tab w:val="left" w:pos="5640"/>
        </w:tabs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651"/>
        <w:gridCol w:w="708"/>
        <w:gridCol w:w="850"/>
        <w:gridCol w:w="991"/>
        <w:gridCol w:w="1132"/>
        <w:gridCol w:w="991"/>
        <w:gridCol w:w="851"/>
        <w:gridCol w:w="832"/>
        <w:gridCol w:w="998"/>
      </w:tblGrid>
      <w:tr w14:paraId="2B12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6B4AF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2148C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95707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17CD3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70C54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9F7CC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2E2973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2A4C69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638D8A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C9AB95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7B74901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A8C58A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47C3A1D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5203F1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F757A4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4E946A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842B3E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1AD88B9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9DA766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23582ABE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5B64AC6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1397591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A587329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7A8187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83DA17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ACBD23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EFD06E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3763E0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4540431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12CC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C6F07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4FCCA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EF2E5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4A4C7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88A0D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FE74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395A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3A469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0A1C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833D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18</w:t>
            </w:r>
          </w:p>
        </w:tc>
      </w:tr>
      <w:tr w14:paraId="36EE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8AD0E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32E03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40176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84356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EC856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2804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E4A34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54FDA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2D27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C91A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029A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DE83F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B6984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1,1а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76027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15DC6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7BD17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BCB95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7E4B9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85003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BC3CB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41528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00BC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C09F8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2B8DD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A866B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2EB6D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9AB5D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BC252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B38F8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3CE0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BA1B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0F692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1CBB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00447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73676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09E59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76808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53DEA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8F7B2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4C3EA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3300A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8952C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C3B7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48BCB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EA057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C71CE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CE757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1D09C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3E760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A56BD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2A4D1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96B47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E64BE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EA1F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11</w:t>
            </w:r>
          </w:p>
        </w:tc>
      </w:tr>
      <w:tr w14:paraId="68857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68BCE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E2402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5739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18CB1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4F305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53A56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3BD1F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60F78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ED54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F3570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1661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9D46C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FC0C9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5F460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3D424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C4C84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66926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E791C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E8B10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2DD34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5B417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</w:t>
            </w:r>
          </w:p>
        </w:tc>
      </w:tr>
      <w:tr w14:paraId="1498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23EA7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AE658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2D91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150F8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2879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E1C07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78510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56712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E49B8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3752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11</w:t>
            </w:r>
          </w:p>
        </w:tc>
      </w:tr>
      <w:tr w14:paraId="7819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56510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5650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 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8CD4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7934B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5D441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7E76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A638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BA3D3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0BBC6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30D8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20</w:t>
            </w:r>
          </w:p>
        </w:tc>
      </w:tr>
    </w:tbl>
    <w:p w14:paraId="29F70DFE">
      <w:pPr>
        <w:shd w:val="clear" w:color="auto" w:fill="FFFFFF"/>
        <w:spacing w:after="0" w:line="240" w:lineRule="atLeast"/>
        <w:rPr>
          <w:rFonts w:hint="default" w:ascii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D61F243">
      <w:pPr>
        <w:shd w:val="clear" w:color="auto" w:fill="FFFFFF"/>
        <w:spacing w:after="0" w:line="240" w:lineRule="atLeast"/>
        <w:jc w:val="both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402DD009">
      <w:pPr>
        <w:spacing w:after="0" w:line="240" w:lineRule="atLeast"/>
        <w:jc w:val="both"/>
        <w:rPr>
          <w:rFonts w:hint="default"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апрель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70EA30D1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387A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DE294A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0B6AC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8D2741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C9736E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46F6A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75946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6B03F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Итого</w:t>
            </w:r>
          </w:p>
        </w:tc>
      </w:tr>
      <w:tr w14:paraId="5D1E3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1E26B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C17A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3A4BC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B2FFF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C4AD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EE78F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62DF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до 15</w:t>
            </w:r>
          </w:p>
        </w:tc>
      </w:tr>
      <w:tr w14:paraId="7095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80752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E287B4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510796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9F02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723E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BDD7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78E472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525B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0051C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Олифер .А. 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F031F9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1EC5C2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9E7B1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B41D1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1FD2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AA30B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574A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B9099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63C4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B446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D1872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46437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C987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A1382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</w:tbl>
    <w:p w14:paraId="3A0971C3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3"/>
        <w:tblW w:w="1044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3071"/>
      </w:tblGrid>
      <w:tr w14:paraId="1F6A2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5793E4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B3AAE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99456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C35D7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Количество обуч.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B7699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Количество баллов</w:t>
            </w:r>
          </w:p>
        </w:tc>
      </w:tr>
      <w:tr w14:paraId="66B2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293B7B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77C49B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4A62DD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149A35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17E16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147F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49E56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416DE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1,1а, 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3199E4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8B27C1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F9003E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038C9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C94F5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4FF80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1E910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E9752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652E5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</w:tbl>
    <w:p w14:paraId="478042B9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3380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CA0741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383FF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12444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290AD1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947DE0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3FE4C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16AA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Итого</w:t>
            </w:r>
          </w:p>
        </w:tc>
      </w:tr>
      <w:tr w14:paraId="3FC1C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8B235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F218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4C8C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5E2BC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66B8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97208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7C63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до15</w:t>
            </w:r>
          </w:p>
        </w:tc>
      </w:tr>
      <w:tr w14:paraId="635C5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55BF8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A8B3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C70A3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57706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BC757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454DB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8B9AA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 w14:paraId="0691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6B6C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2E907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57430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4705D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1F63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88170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D388E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3CA08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D241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DBB94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A75B0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98F1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E0DE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3F47F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3B68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4DE5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C41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B7B4D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EB38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6C2F7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AD546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AA45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CBAF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38CE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5EB178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D3A41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42FA2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6827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A9F6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957A4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57F96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</w:tbl>
    <w:p w14:paraId="4C1F3DF7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3"/>
        <w:tblW w:w="1048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5"/>
        <w:gridCol w:w="1592"/>
        <w:gridCol w:w="1948"/>
        <w:gridCol w:w="3696"/>
      </w:tblGrid>
      <w:tr w14:paraId="1C5E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8B4B52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Ф.И.О. учителя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8501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класс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15024E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77B93A">
            <w:pPr>
              <w:pStyle w:val="5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количество обучающихся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DB52B3">
            <w:pPr>
              <w:pStyle w:val="53"/>
              <w:spacing w:after="0" w:line="240" w:lineRule="auto"/>
              <w:ind w:left="176" w:hanging="14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Количество </w:t>
            </w:r>
          </w:p>
          <w:p w14:paraId="62C1C1AC">
            <w:pPr>
              <w:pStyle w:val="53"/>
              <w:widowControl w:val="0"/>
              <w:spacing w:after="0" w:line="240" w:lineRule="auto"/>
              <w:ind w:left="176" w:hanging="14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баллов</w:t>
            </w:r>
          </w:p>
        </w:tc>
      </w:tr>
      <w:tr w14:paraId="7DEEB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AEF68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Шишкалова С.И.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082CF">
            <w:pPr>
              <w:pStyle w:val="53"/>
              <w:spacing w:after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6,9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FF5B9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1679EF">
            <w:pPr>
              <w:pStyle w:val="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86A5C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 w14:paraId="59867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BF67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Шишкалова С.Н.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EDB1A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10,11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6A729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0D87B">
            <w:pPr>
              <w:pStyle w:val="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4E981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6296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3296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Недайводина К.С.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7167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18DEC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4B43F5">
            <w:pPr>
              <w:pStyle w:val="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1A872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789A7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632BEA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Олифер Г.С.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613F0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7,8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B217F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E7D76F">
            <w:pPr>
              <w:pStyle w:val="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4C46E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14:paraId="07652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F48E5F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Ярославцева Г.И.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A8577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AD434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D9791B">
            <w:pPr>
              <w:pStyle w:val="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F23F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</w:tr>
    </w:tbl>
    <w:p w14:paraId="226F58D7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p w14:paraId="430E44DD">
      <w:pPr>
        <w:pStyle w:val="53"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highlight w:val="whit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6EAE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C4C15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6ECD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87B9F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B1E05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04EF1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21AB65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309C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Итого</w:t>
            </w:r>
          </w:p>
        </w:tc>
      </w:tr>
      <w:tr w14:paraId="35D34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3E065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0219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0E8B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3FD9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B2A9E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2BA3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C3BE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до 20</w:t>
            </w:r>
          </w:p>
        </w:tc>
      </w:tr>
      <w:tr w14:paraId="1A65A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80C258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1505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FB7F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91BF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917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A40F8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47918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3E921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8486C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B8B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66B0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AE27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BFC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D94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278F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68EF4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9D50D5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2101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792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139E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5702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74D1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38E14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3244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83D64E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048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87077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78C2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D522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D7F2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1EDB1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6127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4D2C7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985EC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13C38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53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823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FD22D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C2248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58D1E19B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84"/>
        <w:gridCol w:w="1559"/>
        <w:gridCol w:w="1237"/>
        <w:gridCol w:w="1443"/>
      </w:tblGrid>
      <w:tr w14:paraId="78D11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C223E3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55B92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класс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B1FC7F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1BACE">
            <w:pPr>
              <w:pStyle w:val="53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обучающихся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F3152C">
            <w:pPr>
              <w:pStyle w:val="53"/>
              <w:widowControl w:val="0"/>
              <w:spacing w:after="0" w:line="240" w:lineRule="auto"/>
              <w:ind w:left="0" w:firstLine="34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баллов</w:t>
            </w:r>
          </w:p>
        </w:tc>
      </w:tr>
      <w:tr w14:paraId="38B6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38E499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1358E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1661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09900">
            <w:pPr>
              <w:pStyle w:val="53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E45408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5325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3E9368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9712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4DB8E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C132F9">
            <w:pPr>
              <w:pStyle w:val="5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D5A4E8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5619C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3DAA5C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D603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5,9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1AFE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23C01">
            <w:pPr>
              <w:pStyle w:val="53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4D42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0AAB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59240F">
            <w:pPr>
              <w:pStyle w:val="53"/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CFCD3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6, 10,11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3412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F98EB4">
            <w:pPr>
              <w:pStyle w:val="53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57E3D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1A4F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1B1486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025A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86BC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FE68D6">
            <w:pPr>
              <w:pStyle w:val="53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70A0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2CF07654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5BE9B72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6AA3C72B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15E9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0984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9DE65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5F2FC4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D037CA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09A13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85023">
            <w:pPr>
              <w:pStyle w:val="53"/>
              <w:widowControl w:val="0"/>
              <w:spacing w:after="0" w:line="240" w:lineRule="auto"/>
              <w:ind w:left="113" w:right="-108" w:firstLine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581495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6208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5D542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F3A4B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B3549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B283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B6021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3F58F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7276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10</w:t>
            </w:r>
          </w:p>
        </w:tc>
      </w:tr>
      <w:tr w14:paraId="2F60D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91FEA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B4960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A289B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1384F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9E067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C6C9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34940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7EAA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BECB4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EF19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2BAF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682CB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67EE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ECA21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480F0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320E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24CAA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4BC13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B14E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0A1E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0261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4957A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DE70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C56EC8D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70D2DC4C">
      <w:pPr>
        <w:pStyle w:val="53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75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986"/>
        <w:gridCol w:w="430"/>
        <w:gridCol w:w="1416"/>
        <w:gridCol w:w="200"/>
        <w:gridCol w:w="980"/>
        <w:gridCol w:w="200"/>
        <w:gridCol w:w="874"/>
      </w:tblGrid>
      <w:tr w14:paraId="2426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916B9E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BBE9D2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9A2C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CF1254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организацию</w:t>
            </w:r>
          </w:p>
          <w:p w14:paraId="36EB49CE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открытых уроков,</w:t>
            </w:r>
          </w:p>
          <w:p w14:paraId="34A637BC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DF08C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917057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Освещение работы МО, комиссий в СМИ.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A8F220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 организацию создания банка контрольных измерителей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BFAF7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484E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63852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E0C62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C69C12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A395F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32FBA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13BE1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8482B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FFA13F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15</w:t>
            </w:r>
          </w:p>
        </w:tc>
      </w:tr>
      <w:tr w14:paraId="5D65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A6FEE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D1005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AAADC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536B3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1742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404C5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58C6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E84A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1CB0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7A9673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7DF48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440BC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8F85A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D05F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488C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C847A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31CB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DDC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4EE84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AF54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9DA5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E85F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D8213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1E330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282E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29BB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7E9F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6232D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4768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A8A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600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F8D0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D2C57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A90E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FAB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2D67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347D8F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EE35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27B3B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920C7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7419C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1883F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9D856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1961B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0E39E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E59248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Логвинова В.Н. (учитель) за участие в проекте «Орнамент»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3ADB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8B65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AF57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72E2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3C110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806FF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41A02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01C4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A6B9ED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 (учитель) за участие в проекте «Орлята России»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64A7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1A8BC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B702E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7DFE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70A8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C214C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2E62F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3AFC4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1B9D9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AB652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5C62E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планировании работы комиссии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1A673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подготовке заседаний  комиссии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67A01">
            <w:pPr>
              <w:pStyle w:val="53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1E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676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D78AA">
            <w:pPr>
              <w:pStyle w:val="53"/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035F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A2D4B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3D0F2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9BC6D">
            <w:pPr>
              <w:pStyle w:val="53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B5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C7A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2E445D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F371E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71D9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3FC5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EEBD46">
            <w:pPr>
              <w:pStyle w:val="53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FC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40C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0CDBF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198E8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8EA9B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E3DC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F8E03B">
            <w:pPr>
              <w:pStyle w:val="53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2D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38E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3E51F">
            <w:pPr>
              <w:pStyle w:val="53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322E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BC284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A51A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CA4836">
            <w:pPr>
              <w:pStyle w:val="53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4A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1BE7488A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</w:pPr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И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.о. д</w:t>
      </w: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иректора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______________/Олифер Л.П.</w:t>
      </w:r>
      <w:bookmarkStart w:id="0" w:name="_GoBack"/>
      <w:bookmarkEnd w:id="0"/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D9712E6"/>
    <w:rsid w:val="59C43425"/>
    <w:rsid w:val="5A9C6C54"/>
    <w:rsid w:val="69E40D89"/>
    <w:rsid w:val="735B26D4"/>
    <w:rsid w:val="7E8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425</Words>
  <Characters>2452</Characters>
  <Lines>51</Lines>
  <Paragraphs>14</Paragraphs>
  <TotalTime>1</TotalTime>
  <ScaleCrop>false</ScaleCrop>
  <LinksUpToDate>false</LinksUpToDate>
  <CharactersWithSpaces>2762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анастасия олифер</cp:lastModifiedBy>
  <cp:lastPrinted>2025-04-01T10:32:00Z</cp:lastPrinted>
  <dcterms:modified xsi:type="dcterms:W3CDTF">2026-05-12T10:15:23Z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ADA70816E95847128C0AF5B03C0BB609_12</vt:lpwstr>
  </property>
  <property fmtid="{D5CDD505-2E9C-101B-9397-08002B2CF9AE}" pid="4" name="KSOTemplateDocerSaveRecord">
    <vt:lpwstr>eyJoZGlkIjoiYjk5ODM0YmMxOWJiYWQyNDU4MGIzYWRmYTA0ZmI5NDciLCJ1c2VySWQiOiI4NDIyMjE5NTc3NTAifQ==</vt:lpwstr>
  </property>
</Properties>
</file>