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05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6314D19D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6FE0F775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46516A1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4B96180B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 - Землянская Л.Г.</w:t>
      </w:r>
    </w:p>
    <w:p w14:paraId="459E9318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25A5568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AB03392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13C8820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Сухомлина Е.В.</w:t>
      </w:r>
    </w:p>
    <w:p w14:paraId="186EF575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41DAFC45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Еремина О.Н.</w:t>
      </w:r>
    </w:p>
    <w:p w14:paraId="540FE092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7A9B8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218EA02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май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По педагогическим работникам распределить следующим образом: </w:t>
      </w:r>
    </w:p>
    <w:p w14:paraId="7569F41D">
      <w:pPr>
        <w:shd w:val="clear" w:color="auto" w:fill="FFFFFF"/>
        <w:tabs>
          <w:tab w:val="left" w:pos="5640"/>
        </w:tabs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651"/>
        <w:gridCol w:w="708"/>
        <w:gridCol w:w="850"/>
        <w:gridCol w:w="991"/>
        <w:gridCol w:w="1132"/>
        <w:gridCol w:w="991"/>
        <w:gridCol w:w="851"/>
        <w:gridCol w:w="832"/>
        <w:gridCol w:w="998"/>
      </w:tblGrid>
      <w:tr w14:paraId="5519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" w:hRule="atLeast"/>
        </w:trPr>
        <w:tc>
          <w:tcPr>
            <w:tcW w:w="538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0DA8DE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510A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1354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5EC9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2EC5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8B6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23FCF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406CAD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9E9F13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61653C6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46B3FEE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FC12F5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6243296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06FB510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4E283D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65C59D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F8B03C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7D461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C39F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06ECFE9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0A4C07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AE1877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F80552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110BD5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1AB9634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E540B2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7DB33C7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E23B84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BB997C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32DB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9C15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328A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6D0D0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41004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074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AA7F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3ED8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526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6BAD7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3A0C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23</w:t>
            </w:r>
          </w:p>
        </w:tc>
      </w:tr>
      <w:tr w14:paraId="65F1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250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B5BF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EF4A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D1DB0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E578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1606F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08C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F187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1E3F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B238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22</w:t>
            </w:r>
          </w:p>
        </w:tc>
      </w:tr>
      <w:tr w14:paraId="5B27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A1FA1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9B219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1,1а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D8239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7FDD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354C5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D6672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42CD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28E4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945A6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FC0E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16</w:t>
            </w:r>
          </w:p>
        </w:tc>
      </w:tr>
      <w:tr w14:paraId="6664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F9472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6CA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B307A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D7FA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EE7A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2698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707DF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B5A9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4DE7F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90D0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20</w:t>
            </w:r>
          </w:p>
        </w:tc>
      </w:tr>
      <w:tr w14:paraId="18D5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0972E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2913C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9656A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BD06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CC9D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D688A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9C89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C3D1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26FA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5BB3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18</w:t>
            </w:r>
          </w:p>
        </w:tc>
      </w:tr>
      <w:tr w14:paraId="1E15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29738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542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F9E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4701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02C0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B94C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0573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553A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0DF5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891D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2B0A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E54C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528E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EF7F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9001B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F807E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4CE7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4BE1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A2746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8F8E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258FD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4EE5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B6FC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88F5C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17995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83745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E818C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5F78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DEAD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7A244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70BB0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FE0F8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13</w:t>
            </w:r>
          </w:p>
        </w:tc>
      </w:tr>
      <w:tr w14:paraId="29C5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1DD5C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BF17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4B4B1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ACB06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89946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07167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B67B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DEC1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5FE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8BD28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18</w:t>
            </w:r>
          </w:p>
        </w:tc>
      </w:tr>
      <w:tr w14:paraId="6CD2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C732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E5600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 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9157C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65922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045B4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485AF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632A9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F8648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D8B13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8BB5C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20</w:t>
            </w:r>
          </w:p>
        </w:tc>
      </w:tr>
    </w:tbl>
    <w:p w14:paraId="711EB9F2">
      <w:pPr>
        <w:shd w:val="clear" w:color="auto" w:fill="FFFFFF"/>
        <w:spacing w:after="0" w:line="240" w:lineRule="atLeast"/>
        <w:rPr>
          <w:rFonts w:hint="default" w:ascii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D61F243">
      <w:pPr>
        <w:shd w:val="clear" w:color="auto" w:fill="FFFFFF"/>
        <w:spacing w:after="0" w:line="240" w:lineRule="atLeast"/>
        <w:jc w:val="both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402DD009">
      <w:pPr>
        <w:spacing w:after="0" w:line="240" w:lineRule="atLeast"/>
        <w:jc w:val="both"/>
        <w:rPr>
          <w:rFonts w:hint="default"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май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08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3B18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14:paraId="6B2F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15</w:t>
            </w:r>
          </w:p>
        </w:tc>
      </w:tr>
      <w:tr w14:paraId="16EB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02B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 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532D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2C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48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3114"/>
      </w:tblGrid>
      <w:tr w14:paraId="7B36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обуч.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</w:tr>
      <w:tr w14:paraId="5143F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4BA5F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1,1а, 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2C847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41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19A96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14:paraId="149DA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до15</w:t>
            </w:r>
          </w:p>
        </w:tc>
      </w:tr>
      <w:tr w14:paraId="710D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0F553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1FEF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37F0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207A5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15</w:t>
            </w:r>
          </w:p>
        </w:tc>
      </w:tr>
    </w:tbl>
    <w:p w14:paraId="7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5"/>
        <w:gridCol w:w="1592"/>
        <w:gridCol w:w="1948"/>
        <w:gridCol w:w="1609"/>
      </w:tblGrid>
      <w:tr w14:paraId="21A7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76" w:hanging="142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7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76" w:hanging="142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14:paraId="2E78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177D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С.Н.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5D44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Недайводина К.С.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F70D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Г.С.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C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4209D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1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9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p w14:paraId="94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7B3E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Итого</w:t>
            </w:r>
          </w:p>
        </w:tc>
      </w:tr>
      <w:tr w14:paraId="71A7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до 20</w:t>
            </w:r>
          </w:p>
        </w:tc>
      </w:tr>
      <w:tr w14:paraId="0282C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5E730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1131A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360D4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4BD5A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C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84"/>
        <w:gridCol w:w="1559"/>
        <w:gridCol w:w="1237"/>
        <w:gridCol w:w="1443"/>
      </w:tblGrid>
      <w:tr w14:paraId="2A9E4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класс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A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обучающихся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firstLine="34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баллов</w:t>
            </w:r>
          </w:p>
        </w:tc>
      </w:tr>
      <w:tr w14:paraId="7456E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F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79C05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4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0B68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5,9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9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21BA0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6, 10,11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E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614B2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3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E5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E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E7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6045B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3" w:right="-108" w:firstLine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3" w:right="-108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1CBE8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10</w:t>
            </w:r>
          </w:p>
        </w:tc>
      </w:tr>
      <w:tr w14:paraId="525C2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38DD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5102A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0B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0C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73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734"/>
        <w:gridCol w:w="682"/>
        <w:gridCol w:w="1416"/>
        <w:gridCol w:w="1180"/>
        <w:gridCol w:w="1053"/>
      </w:tblGrid>
      <w:tr w14:paraId="6BC0E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организацию</w:t>
            </w:r>
          </w:p>
          <w:p w14:paraId="1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открытых уроков,</w:t>
            </w:r>
          </w:p>
          <w:p w14:paraId="1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Освещение работы МО, комиссий в СМИ.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 организацию создания банка контрольных измерителей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3" w:right="-108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0D54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59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15</w:t>
            </w:r>
          </w:p>
        </w:tc>
      </w:tr>
      <w:tr w14:paraId="6E49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219D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1AD0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31BB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BC0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1E162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Логвинова В.Н. (учитель) за участие в проекте «Орнамент»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0EA9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 (учитель) за участие в проекте «Орлята России»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270D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качественное ведение документации, комиссии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планировании работы комиссии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подготовке заседаний  комиссии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FA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01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44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89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67C67A33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По вопросу распределения стимулирующих выплат слушали :</w:t>
      </w:r>
    </w:p>
    <w:p w14:paraId="425A29C9">
      <w:pPr>
        <w:widowControl w:val="0"/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</w:p>
    <w:p w14:paraId="1C081F45">
      <w:pPr>
        <w:widowControl w:val="0"/>
        <w:shd w:val="clear" w:color="auto" w:fill="FFFFFF"/>
        <w:spacing w:after="0" w:line="240" w:lineRule="atLeast"/>
        <w:contextualSpacing/>
        <w:jc w:val="both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Директора школы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-интернат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Землянскую Л.Г., зам. дир. по УР - Шишкалову С.И., зам. дир. по ВР - Олифер Л.П., </w:t>
      </w:r>
      <w:r>
        <w:rPr>
          <w:rFonts w:ascii="Times New Roman" w:hAnsi="Times New Roman" w:cs="Times New Roman"/>
          <w:color w:val="00000A"/>
          <w:sz w:val="24"/>
          <w:szCs w:val="24"/>
        </w:rPr>
        <w:t>Председатель ППО, рук. МО коррекционной педагогики– Ярославцева Г.И., рук. МО классных руководителей-Сухомлина Е.В.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воспитателей-Еремина О.Н.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представивших на рассмотрение результаты самооценки своей деятельности педагогами  и оценки руководителями МО «Критерии оценки деятельности (оценочный лист) учителя, воспитателя для установления надбавки за интенсивность и высокие результаты работы». </w:t>
      </w:r>
    </w:p>
    <w:p w14:paraId="31384454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Члены комиссии предложили с учетом результатов контроля – критерии оценки деятельности (оценочный лист) учителя, воспитателя для установления надбавки за интенсивность и высокие результаты работы за май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г.  по педагогическим работникам распределить следующим образом: </w:t>
      </w:r>
    </w:p>
    <w:p w14:paraId="3D6227AF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Результаты рассмотрения:</w:t>
      </w:r>
    </w:p>
    <w:p w14:paraId="2A7FB7D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учителя,воспитатели:</w:t>
      </w:r>
    </w:p>
    <w:tbl>
      <w:tblPr>
        <w:tblStyle w:val="3"/>
        <w:tblW w:w="6090" w:type="dxa"/>
        <w:tblInd w:w="5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25" w:type="dxa"/>
          <w:bottom w:w="0" w:type="dxa"/>
          <w:right w:w="30" w:type="dxa"/>
        </w:tblCellMar>
      </w:tblPr>
      <w:tblGrid>
        <w:gridCol w:w="1109"/>
        <w:gridCol w:w="2711"/>
        <w:gridCol w:w="2270"/>
      </w:tblGrid>
      <w:tr w14:paraId="58E008D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CE557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98369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96793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набрано баллов</w:t>
            </w:r>
          </w:p>
        </w:tc>
      </w:tr>
      <w:tr w14:paraId="4FA7057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0D687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97FF8A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Т.Ю.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886E7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4C10BA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FE62CB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9048A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Кострубина Н.В.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3BC885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544B369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21DC3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15B45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  <w:t>Малышева Е.А.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79E90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6480BB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AA66D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F913EE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  <w:t>Олифер А.Е.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B7143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651923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66B87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06ECE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6555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25</w:t>
            </w:r>
          </w:p>
        </w:tc>
      </w:tr>
      <w:tr w14:paraId="603DA1F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2DCAF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4251F42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Г.И.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119F9A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55</w:t>
            </w:r>
          </w:p>
        </w:tc>
      </w:tr>
      <w:tr w14:paraId="55883A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384E7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2D3D69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A1DD33E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53</w:t>
            </w:r>
          </w:p>
        </w:tc>
      </w:tr>
      <w:tr w14:paraId="313326A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7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4515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6BECC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DF7591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36F2487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F0252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5991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Логвинова В.Н.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446AC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55</w:t>
            </w:r>
          </w:p>
        </w:tc>
      </w:tr>
      <w:tr w14:paraId="4E3797A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99F72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10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B857ED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С.И.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BBC23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19506A5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BEFB1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0BCE119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Р.Л.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3A2A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39951F6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857B7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12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455F3C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3E5D2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6B3DDC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B8B41D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065D5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Ярославцев В.Г.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75ED5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0586F4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FB277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13C638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Сухомлина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8F9BA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46</w:t>
            </w:r>
          </w:p>
        </w:tc>
      </w:tr>
      <w:tr w14:paraId="2052BEB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5039F6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D7C2F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Шевченко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3D0E08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256330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41B1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AC940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Чирская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CD05D1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40</w:t>
            </w:r>
          </w:p>
        </w:tc>
      </w:tr>
      <w:tr w14:paraId="07B91EC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96DD9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03B2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Мясоутова Е.И. 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29D96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35</w:t>
            </w:r>
          </w:p>
        </w:tc>
      </w:tr>
      <w:tr w14:paraId="731F87D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1954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EAD106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334F2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249471F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7A67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6097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М.Н.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64D179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71920A1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65D98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15E8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Кравец О.В.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9961D1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33</w:t>
            </w:r>
          </w:p>
        </w:tc>
      </w:tr>
      <w:tr w14:paraId="03160A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7A257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770339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Фирсова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1D792F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36</w:t>
            </w:r>
          </w:p>
        </w:tc>
      </w:tr>
      <w:tr w14:paraId="554B9D0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3E66B1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4A434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13F06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696036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54A2E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F794F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О.Н.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19E51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797E5F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4820F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4303F4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Автомонова С.А.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1EC4C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28</w:t>
            </w:r>
          </w:p>
        </w:tc>
      </w:tr>
      <w:tr w14:paraId="04C970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1FD66B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D19194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Звычайная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69624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28</w:t>
            </w:r>
          </w:p>
        </w:tc>
      </w:tr>
      <w:tr w14:paraId="676BC8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3729F6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80FEBB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633EDC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34</w:t>
            </w:r>
          </w:p>
        </w:tc>
      </w:tr>
      <w:tr w14:paraId="48F118B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4E448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E82C93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E75C4E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253126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0E129A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B0B92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Вилигурина Н.А.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F9100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67A418C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C0C8C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CDC872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Прохорова Е.М.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1B8D20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10</w:t>
            </w:r>
          </w:p>
        </w:tc>
      </w:tr>
      <w:tr w14:paraId="48AAB0A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F3F101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5E608F4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Олифер Г.С.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61C1B4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17</w:t>
            </w:r>
          </w:p>
        </w:tc>
      </w:tr>
      <w:tr w14:paraId="0EF466C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4103CA5">
            <w:pPr>
              <w:shd w:val="clear" w:color="auto" w:fill="FFFFFF"/>
              <w:tabs>
                <w:tab w:val="center" w:pos="486"/>
                <w:tab w:val="right" w:pos="97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8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15D4E3A">
            <w:pPr>
              <w:shd w:val="clear" w:color="auto" w:fill="FFFFFF"/>
              <w:tabs>
                <w:tab w:val="left" w:pos="2070"/>
              </w:tabs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1085</w:t>
            </w:r>
          </w:p>
        </w:tc>
      </w:tr>
    </w:tbl>
    <w:p w14:paraId="6F59A304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</w:pPr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</w:t>
      </w:r>
      <w:bookmarkStart w:id="0" w:name="_GoBack"/>
      <w:bookmarkEnd w:id="0"/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125C14"/>
    <w:multiLevelType w:val="multilevel"/>
    <w:tmpl w:val="64125C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43616C9"/>
    <w:rsid w:val="4D9712E6"/>
    <w:rsid w:val="59C43425"/>
    <w:rsid w:val="5A9C6C54"/>
    <w:rsid w:val="69E40D89"/>
    <w:rsid w:val="735B26D4"/>
    <w:rsid w:val="7E8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926</Words>
  <Characters>4959</Characters>
  <Lines>51</Lines>
  <Paragraphs>14</Paragraphs>
  <TotalTime>2</TotalTime>
  <ScaleCrop>false</ScaleCrop>
  <LinksUpToDate>false</LinksUpToDate>
  <CharactersWithSpaces>5498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анастасия олифер</cp:lastModifiedBy>
  <cp:lastPrinted>2025-04-01T10:32:00Z</cp:lastPrinted>
  <dcterms:modified xsi:type="dcterms:W3CDTF">2026-05-25T08:42:24Z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ADA70816E95847128C0AF5B03C0BB609_12</vt:lpwstr>
  </property>
  <property fmtid="{D5CDD505-2E9C-101B-9397-08002B2CF9AE}" pid="4" name="KSOTemplateDocerSaveRecord">
    <vt:lpwstr>eyJoZGlkIjoiODA3NDFiOWI3OTdmNjU4Zjg1OTdiMmQ2ZDI2MzdjM2MiLCJ1c2VySWQiOiI4NDIyMjE5NTc3NTAifQ==</vt:lpwstr>
  </property>
</Properties>
</file>